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012157"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29C0B54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宝鸡市人民政府国有资产监督管理委员会</w:t>
      </w:r>
    </w:p>
    <w:p w14:paraId="55F0D4D3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24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年政府信息公开工作年度报告</w:t>
      </w:r>
    </w:p>
    <w:p w14:paraId="4F411F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E178F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根据《中华人民共和国政府信息公开条例》和《宝鸡市政府信息公开规定》要求，现公布市国资委20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32"/>
          <w:szCs w:val="32"/>
        </w:rPr>
        <w:t>年政府信息公开工作年度报告。本年度报告中所列数据的统计期限自20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32"/>
          <w:szCs w:val="32"/>
        </w:rPr>
        <w:t>年1月1日起至20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32"/>
          <w:szCs w:val="32"/>
        </w:rPr>
        <w:t>年12月31日止。</w:t>
      </w:r>
    </w:p>
    <w:p w14:paraId="163C6B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一、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总体情况</w:t>
      </w:r>
    </w:p>
    <w:p w14:paraId="47BE1C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年，市国资委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认真</w:t>
      </w:r>
      <w:r>
        <w:rPr>
          <w:rFonts w:hint="eastAsia" w:ascii="仿宋_GB2312" w:hAnsi="仿宋_GB2312" w:eastAsia="仿宋_GB2312" w:cs="仿宋_GB2312"/>
          <w:sz w:val="32"/>
          <w:szCs w:val="32"/>
        </w:rPr>
        <w:t>贯彻落实《中华人民共和国政府信息公开条例》和《宝鸡市政府信息公开规定》，坚持把政府信息公开工作与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深化</w:t>
      </w:r>
      <w:r>
        <w:rPr>
          <w:rFonts w:hint="eastAsia" w:ascii="仿宋_GB2312" w:hAnsi="仿宋_GB2312" w:eastAsia="仿宋_GB2312" w:cs="仿宋_GB2312"/>
          <w:sz w:val="32"/>
          <w:szCs w:val="32"/>
        </w:rPr>
        <w:t>国资国企改革发展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相结合</w:t>
      </w:r>
      <w:r>
        <w:rPr>
          <w:rFonts w:hint="eastAsia" w:ascii="仿宋_GB2312" w:hAnsi="仿宋_GB2312" w:eastAsia="仿宋_GB2312" w:cs="仿宋_GB2312"/>
          <w:sz w:val="32"/>
          <w:szCs w:val="32"/>
        </w:rPr>
        <w:t>，不断完善工作机制，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规范信息公开内容，突出信息公开重点，</w:t>
      </w:r>
      <w:r>
        <w:rPr>
          <w:rFonts w:hint="eastAsia" w:ascii="仿宋_GB2312" w:hAnsi="仿宋_GB2312" w:eastAsia="仿宋_GB2312" w:cs="仿宋_GB2312"/>
          <w:sz w:val="32"/>
          <w:szCs w:val="32"/>
        </w:rPr>
        <w:t>着力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提高政务信息公开水平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政府信息公开工作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取得了新的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成效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07598F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（一）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主动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信息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公开</w:t>
      </w:r>
    </w:p>
    <w:p w14:paraId="03EF90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按照</w:t>
      </w:r>
      <w:r>
        <w:rPr>
          <w:rFonts w:hint="eastAsia" w:ascii="仿宋_GB2312" w:hAnsi="仿宋_GB2312" w:eastAsia="仿宋_GB2312" w:cs="仿宋_GB2312"/>
          <w:sz w:val="32"/>
          <w:szCs w:val="32"/>
        </w:rPr>
        <w:t>《中华人民共和国政府信息公开条例》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要求，在市国资委门户网站对本单位工作职能、机构设置、办公地址、办公时间、联系方式、负责人姓名等基本情况予以公开，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对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年度报告、重大决策、重大项目建设、政策法规、工作动态、预决算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等相关政务事项及时在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网站进行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公布。202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年主动公开信息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548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条，其中政务动态更新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505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条，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信息公开目录信息公开37条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。全年网站独立用户访问总量为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747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个，网站总访问量为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535401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次。</w:t>
      </w:r>
    </w:p>
    <w:p w14:paraId="24BED4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二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）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依申请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信息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公开</w:t>
      </w:r>
    </w:p>
    <w:p w14:paraId="6AB7F0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坚持把依申请公开作为政务公开的重要内容，严格按照程序要求，主动跟踪办理，及时主动答复。2024年，我委收到依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申请公开事项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3项，经对接联系、沟通协调，及时对相关问题予以答复，按时完成了依申请公开事项，并及时上报了有关情况报告。</w:t>
      </w:r>
    </w:p>
    <w:p w14:paraId="28C8EEE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三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）政府信息管理</w:t>
      </w:r>
    </w:p>
    <w:p w14:paraId="2BB5A25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加强政府信息管理，规范信息发布程序，明确信息发布要求，按照“先审查、后公开”要求，在信息发布前认真填写信息发布审核单，经科室负责人、办公室主任审核后报分管办公室领导签发。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2024年，通过市国资委门户网站发布信息500余条，在人民日报刊登报道1篇，宝鸡日报刊登报道7篇。</w:t>
      </w:r>
    </w:p>
    <w:p w14:paraId="10FBCE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四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政府信息公开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平台建设</w:t>
      </w:r>
    </w:p>
    <w:p w14:paraId="1F833A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加强</w:t>
      </w:r>
      <w:r>
        <w:rPr>
          <w:rFonts w:hint="eastAsia" w:ascii="仿宋_GB2312" w:hAnsi="仿宋_GB2312" w:eastAsia="仿宋_GB2312" w:cs="仿宋_GB2312"/>
          <w:sz w:val="32"/>
          <w:szCs w:val="32"/>
        </w:rPr>
        <w:t>政务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网站管理，指定</w:t>
      </w:r>
      <w:r>
        <w:rPr>
          <w:rFonts w:hint="eastAsia" w:ascii="仿宋_GB2312" w:hAnsi="仿宋_GB2312" w:eastAsia="仿宋_GB2312" w:cs="仿宋_GB2312"/>
          <w:sz w:val="32"/>
          <w:szCs w:val="32"/>
        </w:rPr>
        <w:t>专人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负责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杜绝</w:t>
      </w:r>
      <w:r>
        <w:rPr>
          <w:rFonts w:hint="eastAsia" w:ascii="仿宋_GB2312" w:hAnsi="仿宋_GB2312" w:eastAsia="仿宋_GB2312" w:cs="仿宋_GB2312"/>
          <w:sz w:val="32"/>
          <w:szCs w:val="32"/>
        </w:rPr>
        <w:t>在公共场所、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使用</w:t>
      </w:r>
      <w:r>
        <w:rPr>
          <w:rFonts w:hint="eastAsia" w:ascii="仿宋_GB2312" w:hAnsi="仿宋_GB2312" w:eastAsia="仿宋_GB2312" w:cs="仿宋_GB2312"/>
          <w:sz w:val="32"/>
          <w:szCs w:val="32"/>
        </w:rPr>
        <w:t>公用设备登陆政务账号。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定期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委门户网站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进行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维护更新，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及时转发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上级政策，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及时公开政府信息，及时办理回应反映问题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特定事项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明确要求</w:t>
      </w:r>
      <w:r>
        <w:rPr>
          <w:rFonts w:hint="eastAsia" w:ascii="仿宋_GB2312" w:hAnsi="仿宋_GB2312" w:eastAsia="仿宋_GB2312" w:cs="仿宋_GB2312"/>
          <w:sz w:val="32"/>
          <w:szCs w:val="32"/>
        </w:rPr>
        <w:t>不得擅自发布政务内容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不得泄露公众要求保密的个人信息及诉求事项，不得泄露、扩散可能对个人权益造成损害的内容。</w:t>
      </w:r>
    </w:p>
    <w:p w14:paraId="3D9A27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五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监督保障</w:t>
      </w:r>
    </w:p>
    <w:p w14:paraId="0087A0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健全完善政府信息公开工作领导小组，明确办公室负责，确定专职工作人员，具体负责政府信息公开工作。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组织机关干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学习</w:t>
      </w:r>
      <w:r>
        <w:rPr>
          <w:rFonts w:hint="eastAsia" w:ascii="仿宋_GB2312" w:hAnsi="仿宋_GB2312" w:eastAsia="仿宋_GB2312" w:cs="仿宋_GB2312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中华人民共和国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政府信息公开条例》，全面把握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政府</w:t>
      </w:r>
      <w:r>
        <w:rPr>
          <w:rFonts w:hint="eastAsia" w:ascii="仿宋_GB2312" w:hAnsi="仿宋_GB2312" w:eastAsia="仿宋_GB2312" w:cs="仿宋_GB2312"/>
          <w:sz w:val="32"/>
          <w:szCs w:val="32"/>
        </w:rPr>
        <w:t>信息公开的主体、范围、内容、形式和程序，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有力有序</w:t>
      </w:r>
      <w:r>
        <w:rPr>
          <w:rFonts w:hint="eastAsia" w:ascii="仿宋_GB2312" w:hAnsi="仿宋_GB2312" w:eastAsia="仿宋_GB2312" w:cs="仿宋_GB2312"/>
          <w:sz w:val="32"/>
          <w:szCs w:val="32"/>
        </w:rPr>
        <w:t>开展政府信息公开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7E60EE6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主动公开政府信息情况</w:t>
      </w:r>
    </w:p>
    <w:tbl>
      <w:tblPr>
        <w:tblStyle w:val="5"/>
        <w:tblW w:w="85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8"/>
        <w:gridCol w:w="2140"/>
        <w:gridCol w:w="2219"/>
        <w:gridCol w:w="1843"/>
      </w:tblGrid>
      <w:tr w14:paraId="757F11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850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6D9F1"/>
            <w:vAlign w:val="center"/>
          </w:tcPr>
          <w:p w14:paraId="2D7FF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第二十条第（一）项</w:t>
            </w:r>
          </w:p>
        </w:tc>
      </w:tr>
      <w:tr w14:paraId="20ABAA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229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D32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信息内容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7A5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本年制发件数</w:t>
            </w:r>
          </w:p>
        </w:tc>
        <w:tc>
          <w:tcPr>
            <w:tcW w:w="22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AA1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本年废止件数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B07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现行有效件数</w:t>
            </w:r>
          </w:p>
        </w:tc>
      </w:tr>
      <w:tr w14:paraId="3950AF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229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6794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规章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71DB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2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4FAC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CDE5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 w14:paraId="7BE7AA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229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769C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行政规范性文件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2B72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2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62E5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554E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 w14:paraId="60D44E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8500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6D9F1"/>
            <w:vAlign w:val="center"/>
          </w:tcPr>
          <w:p w14:paraId="240E3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第二十条第（五）项</w:t>
            </w:r>
          </w:p>
        </w:tc>
      </w:tr>
      <w:tr w14:paraId="67252E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229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BAA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信息内容</w:t>
            </w:r>
          </w:p>
        </w:tc>
        <w:tc>
          <w:tcPr>
            <w:tcW w:w="620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ED79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本年处理决定数量</w:t>
            </w:r>
          </w:p>
        </w:tc>
      </w:tr>
      <w:tr w14:paraId="4DB7F4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229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8FE39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620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B0355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 w14:paraId="4D6374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8500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6D9F1"/>
            <w:vAlign w:val="center"/>
          </w:tcPr>
          <w:p w14:paraId="5A739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第二十条第（六）项</w:t>
            </w:r>
          </w:p>
        </w:tc>
      </w:tr>
      <w:tr w14:paraId="5106BE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229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8E3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信息内容</w:t>
            </w:r>
          </w:p>
        </w:tc>
        <w:tc>
          <w:tcPr>
            <w:tcW w:w="620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7FF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本年处理决定数量</w:t>
            </w:r>
          </w:p>
        </w:tc>
      </w:tr>
      <w:tr w14:paraId="388879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229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63BA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行政处罚</w:t>
            </w:r>
          </w:p>
        </w:tc>
        <w:tc>
          <w:tcPr>
            <w:tcW w:w="620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D3153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271F70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229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9DBB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行政强制</w:t>
            </w:r>
          </w:p>
        </w:tc>
        <w:tc>
          <w:tcPr>
            <w:tcW w:w="620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20B8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493910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8500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6D9F1"/>
            <w:vAlign w:val="center"/>
          </w:tcPr>
          <w:p w14:paraId="0B484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第二十条第（八）项</w:t>
            </w:r>
          </w:p>
        </w:tc>
      </w:tr>
      <w:tr w14:paraId="1BC20A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229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6BB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信息内容</w:t>
            </w:r>
          </w:p>
        </w:tc>
        <w:tc>
          <w:tcPr>
            <w:tcW w:w="620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EF0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本年收费金额（单位：万元）</w:t>
            </w:r>
          </w:p>
        </w:tc>
      </w:tr>
      <w:tr w14:paraId="37D3AD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229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EF17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行政事业性收费</w:t>
            </w:r>
          </w:p>
        </w:tc>
        <w:tc>
          <w:tcPr>
            <w:tcW w:w="620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1FB7B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</w:tbl>
    <w:p w14:paraId="5C890FA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三、收到和处理政府信息公开申请情况</w:t>
      </w:r>
    </w:p>
    <w:tbl>
      <w:tblPr>
        <w:tblStyle w:val="5"/>
        <w:tblW w:w="851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816"/>
        <w:gridCol w:w="3000"/>
        <w:gridCol w:w="465"/>
        <w:gridCol w:w="630"/>
        <w:gridCol w:w="705"/>
        <w:gridCol w:w="675"/>
        <w:gridCol w:w="675"/>
        <w:gridCol w:w="480"/>
        <w:gridCol w:w="457"/>
      </w:tblGrid>
      <w:tr w14:paraId="478A4C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4432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D5F3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hAnsi="楷体" w:eastAsia="楷体" w:cs="楷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087" w:type="dxa"/>
            <w:gridSpan w:val="7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F9D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申请人情况</w:t>
            </w:r>
          </w:p>
        </w:tc>
      </w:tr>
      <w:tr w14:paraId="203B04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4432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486791A">
            <w:pPr>
              <w:jc w:val="left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34A2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自然人</w:t>
            </w:r>
          </w:p>
        </w:tc>
        <w:tc>
          <w:tcPr>
            <w:tcW w:w="316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D02C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法人或其他组织</w:t>
            </w:r>
          </w:p>
        </w:tc>
        <w:tc>
          <w:tcPr>
            <w:tcW w:w="45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59D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总计</w:t>
            </w:r>
          </w:p>
        </w:tc>
      </w:tr>
      <w:tr w14:paraId="13DF4B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4432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DADDF2">
            <w:pPr>
              <w:jc w:val="left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10BC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71E76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46185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科研</w:t>
            </w:r>
          </w:p>
        </w:tc>
        <w:tc>
          <w:tcPr>
            <w:tcW w:w="67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9B3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社会公益组织</w:t>
            </w:r>
          </w:p>
        </w:tc>
        <w:tc>
          <w:tcPr>
            <w:tcW w:w="67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3A9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法律服务机构</w:t>
            </w:r>
          </w:p>
        </w:tc>
        <w:tc>
          <w:tcPr>
            <w:tcW w:w="48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140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  <w:tc>
          <w:tcPr>
            <w:tcW w:w="45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6CAC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966F5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4432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198C804">
            <w:pPr>
              <w:jc w:val="left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84B2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378D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A869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机构</w:t>
            </w:r>
          </w:p>
        </w:tc>
        <w:tc>
          <w:tcPr>
            <w:tcW w:w="6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FAB5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B95E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F6F6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5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5B78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C13CF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4432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3174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AC5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1801F3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B3D460D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42CE95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6F04A4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F4520E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744FB75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 w14:paraId="7465A4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4432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E4A1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0A430B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EA0525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30494CB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8FBD3B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BFB43E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F234C7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0F4DF384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 w14:paraId="05825E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61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219B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三、本年度办理结果</w:t>
            </w:r>
          </w:p>
        </w:tc>
        <w:tc>
          <w:tcPr>
            <w:tcW w:w="381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D91A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（一）予以公开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47E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05B1DC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8F04A7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268144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D17FF8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3387A34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4E2F79B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 w14:paraId="0E1898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61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12D6A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1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AFE2E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（二）部分公开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C7BD1E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ECD419"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D0EB46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7FB059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0A8B75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844679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3FC770ED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 w14:paraId="3C71B4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1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3B437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B462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（三）不予公开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15DF407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1.属于国家秘密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15FC375A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02CB0831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5C84AF4C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19815FC1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18F66574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210AABFF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2DF78366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 w14:paraId="3853AB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</w:trPr>
        <w:tc>
          <w:tcPr>
            <w:tcW w:w="61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8D7472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98A09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40AC5BD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2.其他法律行政法规禁止公开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43E67E29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63BC9000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3FC61F8A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79921775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1F95CDB4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34799EEF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23357993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 w14:paraId="17F712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61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30B0E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60DA0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68E1CDD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3.危及“三安全一稳定”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76E1C6F1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7944545D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6A35EC95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7D400154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4C8A466B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753E5A2B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73CF829A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 w14:paraId="06B7EC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1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29250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4EA8E9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5D2D2A5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4.保护第三方合法权益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2C56CB0F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283E7209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02299A78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74208EB7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72588F19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5F317C33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49EF3A94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 w14:paraId="4194F0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61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8541C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F8F6A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677D3AA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5.属于三类内部事务信息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220A9E37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20296A4D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5AFA3F49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2B581CAA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6C01FA3A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29D83E94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3AD9BF3C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 w14:paraId="0C5E2F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61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E8D2E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DC6E6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295D81B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6.属于四类过程性信息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46B59995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40BCEDE6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49C7A593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70D751E3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125DA799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3F424B14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4361F4BB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 w14:paraId="4B692D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" w:hRule="atLeast"/>
        </w:trPr>
        <w:tc>
          <w:tcPr>
            <w:tcW w:w="61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1EF2C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EF1D0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7909F2C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7.属于行政执法案卷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1C1FA7AC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08FD6D70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4D8F5F0E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767C347C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60B808BA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01408362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3DA66956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 w14:paraId="1438F8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61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8A8ED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B35D8D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569AC70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8.属于行政查询事项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09504EF2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6A28ADFF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20754BAB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7C676563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3BABD973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4F34FDE8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261075B8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 w14:paraId="2E91DF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1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403CC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DC25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（四）无法提供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2E82EA8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1.本机关不掌握相关政府信息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422232D2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3412A95F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0AE13590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5258E92A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4EABA396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4FC9BE53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261CECB5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 w14:paraId="13F8FB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1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8EDA8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EE5A6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14E8310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2.没有现成信息需要另行制作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0D97C906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4296AB92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1D8C1638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5FA67979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07BDA772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45BFBA03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109C60A5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 w14:paraId="6D757E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61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5EDD5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E9C4B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5AD0EA7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3.补正后申请内容仍不明确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2E339CA4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0881BFDF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697501E7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1465A223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4392B222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185C9765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546D4A33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 w14:paraId="6BD74E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61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6DDC5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E689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（五）不予处理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5098C16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1.信访举报投诉类申请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38617DDA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4B158122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575D718E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648BC760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4A032E37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3F6DFE0F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7A31CBF6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 w14:paraId="6268B8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61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45FB3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C1F12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5FEECF9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2.重复申请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5252D8D8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2A315E9B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31C8F1D8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5E4A5E73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10DEBD52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53AB86D7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58B447FD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 w14:paraId="004129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61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F03C8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AFDA8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4F02102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3.要求提供公开出版物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28D7A803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2FCAD714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53BA902A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3190A968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090F2745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036851F6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45CCA66D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 w14:paraId="47437F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61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2602C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E322A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0AD1926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4.无正当理由大量反复申请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5A1E434C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2CDB743E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31E7D035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708DD5BC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7E8C1C09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656A32FB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256C4F99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 w14:paraId="58A44F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61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43372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A9637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75BA1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74D84721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4F39D1B0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5A927D8C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3E68FA4A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098C1309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6600586D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3D60792A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 w14:paraId="3A55FB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61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2DBAF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8E65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（六）其他处理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A942F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7D3714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4421F1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8C6D94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42D3BE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28C2E4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9D3924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2BC2D994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 w14:paraId="2BC9FF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61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205642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13281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E39DF5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2190DA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FB8A55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28D8E6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49B1B8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1852F38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FF8AAA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04A88356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 w14:paraId="3EA939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61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5F7F6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999C3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D1E6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3.其他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78D6E1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E6FBDC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0B0D99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6E2A0D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5C462BB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75B2C6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6E555CFB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  <w:bookmarkStart w:id="0" w:name="_GoBack"/>
            <w:bookmarkEnd w:id="0"/>
          </w:p>
        </w:tc>
      </w:tr>
      <w:tr w14:paraId="780E36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61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A29EF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1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0510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（七）总计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582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89C7B8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74EF701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C311C8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27C732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0AAC5A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5F9DEB3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 w14:paraId="45AECD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4432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DC0A5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四、结转下年度继续办理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1302026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2CCFF7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2BE843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48635F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AB65DF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30D4EAC"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09877380">
            <w:pP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</w:tbl>
    <w:p w14:paraId="0A7A1DD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四、政府信息公开行政复议、行政诉讼情况</w:t>
      </w:r>
    </w:p>
    <w:tbl>
      <w:tblPr>
        <w:tblStyle w:val="5"/>
        <w:tblW w:w="847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4"/>
        <w:gridCol w:w="518"/>
        <w:gridCol w:w="506"/>
        <w:gridCol w:w="506"/>
        <w:gridCol w:w="750"/>
        <w:gridCol w:w="518"/>
        <w:gridCol w:w="518"/>
        <w:gridCol w:w="494"/>
        <w:gridCol w:w="518"/>
        <w:gridCol w:w="750"/>
        <w:gridCol w:w="506"/>
        <w:gridCol w:w="506"/>
        <w:gridCol w:w="506"/>
        <w:gridCol w:w="518"/>
        <w:gridCol w:w="871"/>
      </w:tblGrid>
      <w:tr w14:paraId="7C5104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2774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D9B0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行政复议</w:t>
            </w:r>
          </w:p>
        </w:tc>
        <w:tc>
          <w:tcPr>
            <w:tcW w:w="5705" w:type="dxa"/>
            <w:gridSpan w:val="10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782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行政诉讼</w:t>
            </w:r>
          </w:p>
        </w:tc>
      </w:tr>
      <w:tr w14:paraId="45BDDB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494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42E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结果维持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02913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结果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4675D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74F0E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尚未</w:t>
            </w:r>
          </w:p>
        </w:tc>
        <w:tc>
          <w:tcPr>
            <w:tcW w:w="75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1A6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总计</w:t>
            </w:r>
          </w:p>
        </w:tc>
        <w:tc>
          <w:tcPr>
            <w:tcW w:w="2798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4C0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未经复议直接起诉</w:t>
            </w:r>
          </w:p>
        </w:tc>
        <w:tc>
          <w:tcPr>
            <w:tcW w:w="290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5455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复议后起诉</w:t>
            </w:r>
          </w:p>
        </w:tc>
      </w:tr>
      <w:tr w14:paraId="40B837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494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A7EC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6E0B1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纠正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0DB29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结果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7A11D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审结</w:t>
            </w: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DA65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10017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结果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38C9D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结果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6705D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17CC3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尚未</w:t>
            </w:r>
          </w:p>
        </w:tc>
        <w:tc>
          <w:tcPr>
            <w:tcW w:w="75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D32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总计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4B854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结果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0FAED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结果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2E896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1F89C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尚未</w:t>
            </w:r>
          </w:p>
        </w:tc>
        <w:tc>
          <w:tcPr>
            <w:tcW w:w="87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E585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总计</w:t>
            </w:r>
          </w:p>
        </w:tc>
      </w:tr>
      <w:tr w14:paraId="0F9B90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494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2E33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393E5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E5EF07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6A7C3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5285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763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维持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1E7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纠正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53A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结果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B27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审结</w:t>
            </w: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2277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60D5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维持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838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纠正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8E3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结果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D7B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审结</w:t>
            </w:r>
          </w:p>
        </w:tc>
        <w:tc>
          <w:tcPr>
            <w:tcW w:w="87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2999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00186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49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3AE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6D5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87DE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4DA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A74F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58C9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196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E64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FD0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E7D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2E6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F99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4E5F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CFC7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6881C6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</w:tbl>
    <w:p w14:paraId="084B5198">
      <w:pPr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五、存在的主要问题及改进情况</w:t>
      </w:r>
    </w:p>
    <w:p w14:paraId="4D7D1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</w:t>
      </w:r>
      <w:r>
        <w:rPr>
          <w:rFonts w:hint="eastAsia" w:ascii="仿宋_GB2312" w:hAnsi="仿宋_GB2312" w:eastAsia="仿宋_GB2312" w:cs="仿宋_GB2312"/>
          <w:sz w:val="32"/>
          <w:szCs w:val="32"/>
        </w:rPr>
        <w:t>，市国资委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高度重视</w:t>
      </w:r>
      <w:r>
        <w:rPr>
          <w:rFonts w:hint="eastAsia" w:ascii="仿宋_GB2312" w:hAnsi="仿宋_GB2312" w:eastAsia="仿宋_GB2312" w:cs="仿宋_GB2312"/>
          <w:sz w:val="32"/>
          <w:szCs w:val="32"/>
        </w:rPr>
        <w:t>信息公开工作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紧紧围绕上年度存在的“队伍建设仍需加强、政策解读质量有待提升”等问题，强化工作措施，加强公开管理，新增政务公开工作人员1名，通过“线上讲、线下答”等方式深入解读了政策文件，政务公开工作取得了较好成效。但对标省市要求和社会公众期待，仍存在工作人员对政务公开新内容、新要求学习不及时不全面，在重点领域信息公开等方面还有进一步提升空间。下一步，我们将严格按照政府信息公开要求，围绕国资国企改革发展实际，进一步加强组织领导，健全工作机制，创新公开措施，聚力推动政府信息公开工作再上新台阶。</w:t>
      </w:r>
    </w:p>
    <w:p w14:paraId="6D0ACA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六、其他需要报告的事项</w:t>
      </w:r>
    </w:p>
    <w:p w14:paraId="33D4AE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本年度未收取信息处理费。</w:t>
      </w:r>
    </w:p>
    <w:sectPr>
      <w:footerReference r:id="rId3" w:type="default"/>
      <w:pgSz w:w="11906" w:h="16838"/>
      <w:pgMar w:top="1417" w:right="1701" w:bottom="1417" w:left="170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6EBCB6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318985F"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318985F"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21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yM2RlOGViZGQ3MWQ2ZWYzMDBhYTJiYzg1ZTE0YzUifQ=="/>
  </w:docVars>
  <w:rsids>
    <w:rsidRoot w:val="73D94BAA"/>
    <w:rsid w:val="003919A9"/>
    <w:rsid w:val="05B336CA"/>
    <w:rsid w:val="061165F0"/>
    <w:rsid w:val="061F46B8"/>
    <w:rsid w:val="06B44399"/>
    <w:rsid w:val="096C76FC"/>
    <w:rsid w:val="09950EAA"/>
    <w:rsid w:val="09E472AD"/>
    <w:rsid w:val="0A14223E"/>
    <w:rsid w:val="0B6C0A10"/>
    <w:rsid w:val="0C014CBB"/>
    <w:rsid w:val="0C913269"/>
    <w:rsid w:val="0E8A111C"/>
    <w:rsid w:val="11183FBB"/>
    <w:rsid w:val="11E235BC"/>
    <w:rsid w:val="12EC2A3D"/>
    <w:rsid w:val="13DB0C9F"/>
    <w:rsid w:val="14DE0D57"/>
    <w:rsid w:val="1A642170"/>
    <w:rsid w:val="1AE852AB"/>
    <w:rsid w:val="1CB11B06"/>
    <w:rsid w:val="1EE8533C"/>
    <w:rsid w:val="2100466D"/>
    <w:rsid w:val="2120725A"/>
    <w:rsid w:val="23210131"/>
    <w:rsid w:val="239A32F4"/>
    <w:rsid w:val="23FC113B"/>
    <w:rsid w:val="24920130"/>
    <w:rsid w:val="262D4653"/>
    <w:rsid w:val="2769258F"/>
    <w:rsid w:val="27AA52BB"/>
    <w:rsid w:val="2BD83155"/>
    <w:rsid w:val="2F683CEA"/>
    <w:rsid w:val="2F7C5385"/>
    <w:rsid w:val="31574ED2"/>
    <w:rsid w:val="33257C46"/>
    <w:rsid w:val="39011569"/>
    <w:rsid w:val="3A5A7F70"/>
    <w:rsid w:val="3DBD2828"/>
    <w:rsid w:val="3E1226B6"/>
    <w:rsid w:val="3E522830"/>
    <w:rsid w:val="3F0C119B"/>
    <w:rsid w:val="3F376663"/>
    <w:rsid w:val="3F5032AB"/>
    <w:rsid w:val="3FD93E23"/>
    <w:rsid w:val="43164BF7"/>
    <w:rsid w:val="43925574"/>
    <w:rsid w:val="442262FB"/>
    <w:rsid w:val="4A256597"/>
    <w:rsid w:val="4E99640D"/>
    <w:rsid w:val="506A2DA4"/>
    <w:rsid w:val="52C75BCC"/>
    <w:rsid w:val="537E1A3B"/>
    <w:rsid w:val="54CB301E"/>
    <w:rsid w:val="55D039E5"/>
    <w:rsid w:val="560206EC"/>
    <w:rsid w:val="568F2258"/>
    <w:rsid w:val="5B5B69C9"/>
    <w:rsid w:val="5D4E73D3"/>
    <w:rsid w:val="5FD358CA"/>
    <w:rsid w:val="5FD753EA"/>
    <w:rsid w:val="64992181"/>
    <w:rsid w:val="64DD72C4"/>
    <w:rsid w:val="650B4A57"/>
    <w:rsid w:val="66B0296F"/>
    <w:rsid w:val="67483570"/>
    <w:rsid w:val="69816D5B"/>
    <w:rsid w:val="6A1156D7"/>
    <w:rsid w:val="6A1E47CE"/>
    <w:rsid w:val="6B2C70FE"/>
    <w:rsid w:val="6D3600F7"/>
    <w:rsid w:val="71575536"/>
    <w:rsid w:val="723102B6"/>
    <w:rsid w:val="73D94BAA"/>
    <w:rsid w:val="74E653CE"/>
    <w:rsid w:val="780C35C4"/>
    <w:rsid w:val="78654E48"/>
    <w:rsid w:val="792868EB"/>
    <w:rsid w:val="7C3B7D93"/>
    <w:rsid w:val="7CA9607F"/>
    <w:rsid w:val="7F7B57CE"/>
    <w:rsid w:val="7FC04AF2"/>
    <w:rsid w:val="7FC91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autoRedefine/>
    <w:qFormat/>
    <w:uiPriority w:val="0"/>
    <w:rPr>
      <w:b/>
    </w:rPr>
  </w:style>
  <w:style w:type="character" w:styleId="8">
    <w:name w:val="Emphasis"/>
    <w:basedOn w:val="6"/>
    <w:autoRedefine/>
    <w:qFormat/>
    <w:uiPriority w:val="0"/>
    <w:rPr>
      <w:i/>
    </w:rPr>
  </w:style>
  <w:style w:type="character" w:customStyle="1" w:styleId="9">
    <w:name w:val="font1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0">
    <w:name w:val="font3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1">
    <w:name w:val="font2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1999</Words>
  <Characters>2061</Characters>
  <Lines>0</Lines>
  <Paragraphs>0</Paragraphs>
  <TotalTime>3</TotalTime>
  <ScaleCrop>false</ScaleCrop>
  <LinksUpToDate>false</LinksUpToDate>
  <CharactersWithSpaces>2061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2020-01-02T06:41:00Z</dcterms:created>
  <dc:creator>Administrator</dc:creator>
  <cp:lastModifiedBy>米粒儿</cp:lastModifiedBy>
  <cp:lastPrinted>2024-01-02T03:33:00Z</cp:lastPrinted>
  <dcterms:modified xsi:type="dcterms:W3CDTF">2025-01-24T06:29:37Z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09268D9C16A14127B4AE61FECBA94600_13</vt:lpwstr>
  </property>
  <property fmtid="{D5CDD505-2E9C-101B-9397-08002B2CF9AE}" pid="4" name="KSOTemplateDocerSaveRecord">
    <vt:lpwstr>eyJoZGlkIjoiNDAyM2RlOGViZGQ3MWQ2ZWYzMDBhYTJiYzg1ZTE0YzUiLCJ1c2VySWQiOiIyNjk4MTcwNjYifQ==</vt:lpwstr>
  </property>
</Properties>
</file>